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44.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2" w:name="data-and-methods"/>
    <w:p>
      <w:pPr>
        <w:pStyle w:val="Heading2"/>
      </w:pPr>
      <w:r>
        <w:t xml:space="preserve">Data and methods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(2020)</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use nightlight data to adjudicate between national accounts and household surveys, finding that national accounts better capture aggregate economic growth. Similarly,</w:t>
      </w:r>
      <w:r>
        <w:t xml:space="preserve"> </w:t>
      </w:r>
      <w:r>
        <w:t xml:space="preserve">Lessmann and Seidel (2017)</w:t>
      </w:r>
      <w:r>
        <w:t xml:space="preserve"> </w:t>
      </w:r>
      <w:r>
        <w:t xml:space="preserve">leverage nightlight data to estimate GDP per capita and income inequality globally. More broadly,</w:t>
      </w:r>
      <w:r>
        <w:t xml:space="preserve"> </w:t>
      </w:r>
      <w:r>
        <w:t xml:space="preserve">Gennaioli et al. (2014)</w:t>
      </w:r>
      <w:r>
        <w:t xml:space="preserve"> </w:t>
      </w:r>
      <w:r>
        <w:t xml:space="preserve">study regional convergence using per capita income data from 1,528 subnational regions across 83 countries, finding a convergence rate of about 2% per year.</w:t>
      </w:r>
    </w:p>
    <w:p>
      <w:pPr>
        <w:pStyle w:val="BodyText"/>
      </w:pPr>
      <w:r>
        <w:t xml:space="preserve">Nightlight data has been widely utilized in India across various contexts. For example,</w:t>
      </w:r>
      <w:r>
        <w:t xml:space="preserve"> </w:t>
      </w:r>
      <w:r>
        <w:t xml:space="preserve">Cook and Shah (2022)</w:t>
      </w:r>
      <w:r>
        <w:t xml:space="preserve"> </w:t>
      </w:r>
      <w:r>
        <w:t xml:space="preserve">use nightlight data to analyze the impact of public welfare programs, while</w:t>
      </w:r>
      <w:r>
        <w:t xml:space="preserve"> </w:t>
      </w:r>
      <w:r>
        <w:t xml:space="preserve">Jha and Talathi (2021)</w:t>
      </w:r>
      <w:r>
        <w:t xml:space="preserve"> </w:t>
      </w:r>
      <w:r>
        <w:t xml:space="preserve">examine the effects of colonial institutions, and</w:t>
      </w:r>
      <w:r>
        <w:t xml:space="preserve"> </w:t>
      </w:r>
      <w:r>
        <w:t xml:space="preserve">Chanda and Cook (2022)</w:t>
      </w:r>
      <w:r>
        <w:t xml:space="preserve"> </w:t>
      </w:r>
      <w:r>
        <w:t xml:space="preserve">investigate the impact of demonetization.</w:t>
      </w:r>
      <w:r>
        <w:t xml:space="preserve"> </w:t>
      </w:r>
      <w:r>
        <w:t xml:space="preserve">Beyer, Jain, and Sinha (2021)</w:t>
      </w:r>
      <w:r>
        <w:t xml:space="preserve"> </w:t>
      </w:r>
      <w:r>
        <w:t xml:space="preserve">employ nightlight data to study the effects of COVID-19. In the context of convergence studies,</w:t>
      </w:r>
      <w:r>
        <w:t xml:space="preserve"> </w:t>
      </w:r>
      <w:r>
        <w:t xml:space="preserve">Chakravarty and Dehejia (2019)</w:t>
      </w:r>
      <w:r>
        <w:t xml:space="preserve"> </w:t>
      </w:r>
      <w:r>
        <w:t xml:space="preserve">document significant regional disparities in India using nightlight data and caution that GST may further exacerbate them, while</w:t>
      </w:r>
      <w:r>
        <w:t xml:space="preserve"> </w:t>
      </w:r>
      <w:r>
        <w:t xml:space="preserve">(Chanda and Kabiraj 2020)</w:t>
      </w:r>
      <w:r>
        <w:t xml:space="preserve"> </w:t>
      </w:r>
      <w:r>
        <w:t xml:space="preserve">highlights district-level convergence.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26" w:name="interactive-spatial-visualizations"/>
    <w:p>
      <w:pPr>
        <w:pStyle w:val="Heading3"/>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3"/>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3"/>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Start w:id="58" w:name="results"/>
    <w:p>
      <w:pPr>
        <w:pStyle w:val="Heading2"/>
      </w:pPr>
      <w:r>
        <w:t xml:space="preserve">Results</w:t>
      </w:r>
    </w:p>
    <w:bookmarkStart w:id="49"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3"/>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8" w:name="fig-map"/>
          <w:p>
            <w:pPr>
              <w:pStyle w:val="Compact"/>
              <w:jc w:val="center"/>
            </w:pPr>
            <w:r>
              <w:drawing>
                <wp:inline>
                  <wp:extent cx="5334000" cy="3030721"/>
                  <wp:effectExtent b="0" l="0" r="0" t="0"/>
                  <wp:docPr descr="" title="" id="36" name="Picture"/>
                  <a:graphic>
                    <a:graphicData uri="http://schemas.openxmlformats.org/drawingml/2006/picture">
                      <pic:pic>
                        <pic:nvPicPr>
                          <pic:cNvPr descr="images/luminosity_map.png" id="37" name="Picture"/>
                          <pic:cNvPicPr>
                            <a:picLocks noChangeArrowheads="1" noChangeAspect="1"/>
                          </pic:cNvPicPr>
                        </pic:nvPicPr>
                        <pic:blipFill>
                          <a:blip r:embed="rId35"/>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8"/>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2" w:name="fig-map2"/>
          <w:p>
            <w:pPr>
              <w:pStyle w:val="Compact"/>
              <w:jc w:val="center"/>
            </w:pPr>
            <w:r>
              <w:drawing>
                <wp:inline>
                  <wp:extent cx="4000500" cy="7241369"/>
                  <wp:effectExtent b="0" l="0" r="0" t="0"/>
                  <wp:docPr descr="" title="" id="40" name="Picture"/>
                  <a:graphic>
                    <a:graphicData uri="http://schemas.openxmlformats.org/drawingml/2006/picture">
                      <pic:pic>
                        <pic:nvPicPr>
                          <pic:cNvPr descr="images/luminosity_map2.png" id="41" name="Picture"/>
                          <pic:cNvPicPr>
                            <a:picLocks noChangeArrowheads="1" noChangeAspect="1"/>
                          </pic:cNvPicPr>
                        </pic:nvPicPr>
                        <pic:blipFill>
                          <a:blip r:embed="rId39"/>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2"/>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3"/>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7" w:name="fig-convergence"/>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c02_regional_convergence_sc-fig-convergence-output-2.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Regional convergence</w:t>
        </w:r>
      </w:hyperlink>
    </w:p>
    <w:bookmarkEnd w:id="49"/>
    <w:bookmarkStart w:id="55"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3" w:name="fig-dependence-combined"/>
          <w:p>
            <w:pPr>
              <w:pStyle w:val="Compact"/>
              <w:jc w:val="center"/>
            </w:pPr>
            <w:r>
              <w:drawing>
                <wp:inline>
                  <wp:extent cx="5334000" cy="3810000"/>
                  <wp:effectExtent b="0" l="0" r="0" t="0"/>
                  <wp:docPr descr="" title="" id="51" name="Picture"/>
                  <a:graphic>
                    <a:graphicData uri="http://schemas.openxmlformats.org/drawingml/2006/picture">
                      <pic:pic>
                        <pic:nvPicPr>
                          <pic:cNvPr descr="index_files/figure-docx/notebooks-c03_spatial_dependence-fig-dependence-combined-output-2.png" id="52" name="Picture"/>
                          <pic:cNvPicPr>
                            <a:picLocks noChangeArrowheads="1" noChangeAspect="1"/>
                          </pic:cNvPicPr>
                        </pic:nvPicPr>
                        <pic:blipFill>
                          <a:blip r:embed="rId50"/>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Spatial dependence</w:t>
        </w:r>
      </w:hyperlink>
    </w:p>
    <w:bookmarkEnd w:id="55"/>
    <w:bookmarkStart w:id="57"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6"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6"/>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7"/>
    <w:bookmarkEnd w:id="58"/>
    <w:bookmarkStart w:id="62" w:name="discussion"/>
    <w:p>
      <w:pPr>
        <w:pStyle w:val="Heading2"/>
      </w:pPr>
      <w:r>
        <w:t xml:space="preserve">Discussion</w:t>
      </w:r>
    </w:p>
    <w:bookmarkStart w:id="59" w:name="better-luminosity-data-from-viirs"/>
    <w:p>
      <w:pPr>
        <w:pStyle w:val="Heading3"/>
      </w:pPr>
      <w:r>
        <w:t xml:space="preserve">Better luminosity data from VIIRS</w:t>
      </w:r>
    </w:p>
    <w:p>
      <w:pPr>
        <w:pStyle w:val="FirstParagraph"/>
      </w:pPr>
      <w:r>
        <w:t xml:space="preserve">Our analysis, following</w:t>
      </w:r>
      <w:r>
        <w:t xml:space="preserve"> </w:t>
      </w:r>
      <w:r>
        <w:t xml:space="preserve">Chanda and Kabiraj (2020)</w:t>
      </w:r>
      <w:r>
        <w:t xml:space="preserve">, relies on radiance-calibrated DMSP-OLS nighttime lights data covering the period 1996 to 2010. While this dataset has been widely validated as a proxy for economic activity</w:t>
      </w:r>
      <w:r>
        <w:t xml:space="preserve"> </w:t>
      </w:r>
      <w:r>
        <w:t xml:space="preserve">(Henderson, Storeygard, and Weil 2012; Chen and Nordhaus 2011)</w:t>
      </w:r>
      <w:r>
        <w:t xml:space="preserve">, DMSP-OLS data suffer from well-documented limitations including top-coding in bright urban cores, lack of on-board calibration leading to inter-satellite inconsistencies, and blooming artifacts that spatially blur light sources beyond their true boundaries</w:t>
      </w:r>
      <w:r>
        <w:t xml:space="preserve"> </w:t>
      </w:r>
      <w:r>
        <w:t xml:space="preserve">(Abrahams, Oram, and Lozano-Gracia 2018)</w:t>
      </w:r>
      <w:r>
        <w:t xml:space="preserve">. These measurement issues can attenuate the precision of convergence estimates, particularly in rapidly urbanizing districts where saturation may mask growth variation.</w:t>
      </w:r>
    </w:p>
    <w:p>
      <w:pPr>
        <w:pStyle w:val="BodyText"/>
      </w:pPr>
      <w:r>
        <w:t xml:space="preserve">The Visible Infrared Imaging Radiometer Suite (VIIRS) Day/Night Band, operational since 2012, represents a substantial improvement over DMSP-OLS along multiple dimensions. VIIRS offers finer spatial resolution (approximately 750 meters versus 2.7 kilometers), on-board radiometric calibration that provides consistent quantitative measurements, and a wider dynamic range that avoids saturation in urban areas while detecting dim lights in rural settlements</w:t>
      </w:r>
      <w:r>
        <w:t xml:space="preserve"> </w:t>
      </w:r>
      <w:r>
        <w:t xml:space="preserve">(Elvidge et al. 2017)</w:t>
      </w:r>
      <w:r>
        <w:t xml:space="preserve">. Comparative evaluations have shown that VIIRS explains 10 to 15 percentage points more variation in subnational economic activity than DMSP-OLS</w:t>
      </w:r>
      <w:r>
        <w:t xml:space="preserve"> </w:t>
      </w:r>
      <w:r>
        <w:t xml:space="preserve">(Chen and Nordhaus 2015)</w:t>
      </w:r>
      <w:r>
        <w:t xml:space="preserve">, and systematic assessments recommend VIIRS as the preferred product for cross-sectional and recent time-series studies</w:t>
      </w:r>
      <w:r>
        <w:t xml:space="preserve"> </w:t>
      </w:r>
      <w:r>
        <w:t xml:space="preserve">(Gibson et al. 2021)</w:t>
      </w:r>
      <w:r>
        <w:t xml:space="preserve">. Future extensions of our convergence analysis using VIIRS data could yield more precise estimates of both direct and indirect effects, particularly in districts where DMSP saturation may have compressed the measured distribution of luminosity.</w:t>
      </w:r>
    </w:p>
    <w:p>
      <w:pPr>
        <w:pStyle w:val="BodyText"/>
      </w:pPr>
      <w:r>
        <w:t xml:space="preserve">A practical challenge for extending long-run convergence studies is the discontinuity between DMSP (1992–2013) and VIIRS (2012–present) sensor eras. Recent harmonization efforts, notably the global harmonized nighttime light dataset by</w:t>
      </w:r>
      <w:r>
        <w:t xml:space="preserve"> </w:t>
      </w:r>
      <w:r>
        <w:t xml:space="preserve">Li et al. (2020)</w:t>
      </w:r>
      <w:r>
        <w:t xml:space="preserve">, have created consistent 27-year time series by calibrating VIIRS observations to DMSP-equivalent units during the overlap period. Such harmonized datasets could enable the extension of our spatial Durbin analysis to more recent periods, allowing researchers to examine whether the convergence patterns and spatial spillovers documented here have persisted, accelerated, or changed in character as India’s economy has continued to transform.</w:t>
      </w:r>
    </w:p>
    <w:bookmarkEnd w:id="59"/>
    <w:bookmarkStart w:id="60" w:name="new-research-directions"/>
    <w:p>
      <w:pPr>
        <w:pStyle w:val="Heading3"/>
      </w:pPr>
      <w:r>
        <w:t xml:space="preserve">New research directions</w:t>
      </w:r>
    </w:p>
    <w:p>
      <w:pPr>
        <w:pStyle w:val="FirstParagraph"/>
      </w:pPr>
      <w:r>
        <w:t xml:space="preserve">While our analysis documents the average convergence effect and its spatial spillover component, the cross-sectional regression framework does not capture potential heterogeneity in convergence patterns across the income distribution. Distribution dynamics approaches, as pioneered by</w:t>
      </w:r>
      <w:r>
        <w:t xml:space="preserve"> </w:t>
      </w:r>
      <w:r>
        <w:t xml:space="preserve">Quah (1996)</w:t>
      </w:r>
      <w:r>
        <w:t xml:space="preserve">, could reveal whether Indian districts are converging to a single steady state or forming distinct convergence clubs where districts converge within groups but diverge across them. The regression tree methods developed by</w:t>
      </w:r>
      <w:r>
        <w:t xml:space="preserve"> </w:t>
      </w:r>
      <w:r>
        <w:t xml:space="preserve">Durlauf and Johnson (1995)</w:t>
      </w:r>
      <w:r>
        <w:t xml:space="preserve"> </w:t>
      </w:r>
      <w:r>
        <w:t xml:space="preserve">for identifying multiple growth regimes could be combined with spatial econometric techniques</w:t>
      </w:r>
      <w:r>
        <w:t xml:space="preserve"> </w:t>
      </w:r>
      <w:r>
        <w:t xml:space="preserve">(Rey and Montouri 1999)</w:t>
      </w:r>
      <w:r>
        <w:t xml:space="preserve"> </w:t>
      </w:r>
      <w:r>
        <w:t xml:space="preserve">to examine whether geographic clusters of districts follow distinct convergence trajectories, potentially revealing spatial poverty traps or growth poles that are not visible in average convergence estimates.</w:t>
      </w:r>
    </w:p>
    <w:p>
      <w:pPr>
        <w:pStyle w:val="BodyText"/>
      </w:pPr>
      <w:r>
        <w:t xml:space="preserve">A second important direction concerns the causal identification of the spillover channels that our spatial Durbin model captures in reduced form. While our estimates document significant indirect effects, the model does not identify whether these spillovers operate through infrastructure linkages, labor migration, technology diffusion, or market access channels. Quasi-experimental approaches, such as those employed by</w:t>
      </w:r>
      <w:r>
        <w:t xml:space="preserve"> </w:t>
      </w:r>
      <w:r>
        <w:t xml:space="preserve">Asher and Novosad (2020)</w:t>
      </w:r>
      <w:r>
        <w:t xml:space="preserve"> </w:t>
      </w:r>
      <w:r>
        <w:t xml:space="preserve">to study the causal effects of rural road construction on structural transformation in India, could be embedded within spatial econometric frameworks to isolate specific spillover mechanisms. Understanding which channels drive the indirect convergence effects is critical for designing spatially targeted policies that can amplify positive spillovers.</w:t>
      </w:r>
    </w:p>
    <w:p>
      <w:pPr>
        <w:pStyle w:val="BodyText"/>
      </w:pPr>
      <w:r>
        <w:t xml:space="preserve">Third, the growing availability of diverse satellite products and machine learning methods opens possibilities for richer measurement of regional economic activity.</w:t>
      </w:r>
      <w:r>
        <w:t xml:space="preserve"> </w:t>
      </w:r>
      <w:r>
        <w:t xml:space="preserve">Jean et al. (2016)</w:t>
      </w:r>
      <w:r>
        <w:t xml:space="preserve"> </w:t>
      </w:r>
      <w:r>
        <w:t xml:space="preserve">demonstrated that combining high-resolution daytime imagery with nighttime lights through deep learning can substantially improve poverty prediction in data-scarce settings. Similarly,</w:t>
      </w:r>
      <w:r>
        <w:t xml:space="preserve"> </w:t>
      </w:r>
      <w:r>
        <w:t xml:space="preserve">Keola, Andersson, and Hall (2015)</w:t>
      </w:r>
      <w:r>
        <w:t xml:space="preserve"> </w:t>
      </w:r>
      <w:r>
        <w:t xml:space="preserve">showed that integrating nighttime lights with land cover data improves economic measurement in agricultural areas where lights alone provide weak signals. As</w:t>
      </w:r>
      <w:r>
        <w:t xml:space="preserve"> </w:t>
      </w:r>
      <w:r>
        <w:t xml:space="preserve">Donaldson and Storeygard (2016)</w:t>
      </w:r>
      <w:r>
        <w:t xml:space="preserve"> </w:t>
      </w:r>
      <w:r>
        <w:t xml:space="preserve">emphasize, the expanding ecosystem of satellite-derived data—including vegetation indices, built-up area detection, and high-frequency mobility indicators—offers opportunities to construct multi-dimensional proxies for regional economic activity that go beyond what nighttime lights alone can capture.</w:t>
      </w:r>
    </w:p>
    <w:bookmarkEnd w:id="60"/>
    <w:bookmarkStart w:id="61" w:name="Xaf3e12c7d10c533b092c48d5d53066a8fdf921f"/>
    <w:p>
      <w:pPr>
        <w:pStyle w:val="Heading3"/>
      </w:pPr>
      <w:r>
        <w:t xml:space="preserve">Research reproducibility and open science</w:t>
      </w:r>
    </w:p>
    <w:p>
      <w:pPr>
        <w:pStyle w:val="FirstParagraph"/>
      </w:pPr>
      <w:r>
        <w:t xml:space="preserve">The complexity of satellite-based economic research—involving multi-step data processing pipelines, spatial econometric estimation, and geographic visualization—makes reproducibility both challenging and essential. As</w:t>
      </w:r>
      <w:r>
        <w:t xml:space="preserve"> </w:t>
      </w:r>
      <w:r>
        <w:t xml:space="preserve">Donaldson and Storeygard (2016)</w:t>
      </w:r>
      <w:r>
        <w:t xml:space="preserve"> </w:t>
      </w:r>
      <w:r>
        <w:t xml:space="preserve">note, the processing of satellite data requires careful documentation and sharing of code to ensure that results can be replicated and extended. Each methodological choice in the pipeline, from sensor inter-calibration to spatial weight matrix construction, can affect empirical conclusions</w:t>
      </w:r>
      <w:r>
        <w:t xml:space="preserve"> </w:t>
      </w:r>
      <w:r>
        <w:t xml:space="preserve">(Gibson et al. 2021)</w:t>
      </w:r>
      <w:r>
        <w:t xml:space="preserve">, underscoring the need for transparent computational workflows that allow other researchers to verify and build upon published findings.</w:t>
      </w:r>
    </w:p>
    <w:p>
      <w:pPr>
        <w:pStyle w:val="BodyText"/>
      </w:pPr>
      <w:r>
        <w:t xml:space="preserve">This article adopts a reproducible research approach through Quarto’s single-source publishing framework, where a single manuscript file generates multiple output formats—interactive HTML, journal PDF, and supplementary materials—from the same source. All computational analyses are documented in embedded notebooks that readers can inspect alongside the results they produce, creating a complete chain from raw data to published findings. The interactive web-based visualization tool, built on Google Earth Engine, allows researchers to independently explore the spatial and temporal patterns in the nighttime light data, facilitating verification of our visual findings and enabling new discoveries beyond what static representations can convey.</w:t>
      </w:r>
    </w:p>
    <w:p>
      <w:pPr>
        <w:pStyle w:val="BodyText"/>
      </w:pPr>
      <w:r>
        <w:t xml:space="preserve">Open-source tools and cloud computing platforms are rapidly lowering the barriers to reproducible spatial economic research. Cloud-based computational notebooks, such as those developed by</w:t>
      </w:r>
      <w:r>
        <w:t xml:space="preserve"> </w:t>
      </w:r>
      <w:r>
        <w:t xml:space="preserve">Mendez and Patnaik (2024)</w:t>
      </w:r>
      <w:r>
        <w:t xml:space="preserve"> </w:t>
      </w:r>
      <w:r>
        <w:t xml:space="preserve">for processing nighttime lights data, eliminate the need for specialized local software and provide accessible workflows for data ingestion, preprocessing, spatial analysis, and visualization. The combination of open data repositories, version-controlled code, and cloud computing infrastructure creates an ecosystem where the full analytical pipeline—from satellite imagery to econometric results—can be made transparent, verifiable, and extensible by the broader research community.</w:t>
      </w:r>
    </w:p>
    <w:bookmarkEnd w:id="61"/>
    <w:bookmarkEnd w:id="62"/>
    <w:bookmarkStart w:id="117"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116" w:name="refs"/>
    <w:bookmarkStart w:id="64" w:name="ref-abrahams_etal_deblurring"/>
    <w:p>
      <w:pPr>
        <w:pStyle w:val="Bibliography"/>
      </w:pPr>
      <w:r>
        <w:t xml:space="preserve">Abrahams, Alexei, Christopher Oram, and Nancy Lozano-Gracia. 2018.</w:t>
      </w:r>
      <w:r>
        <w:t xml:space="preserve"> </w:t>
      </w:r>
      <w:r>
        <w:t xml:space="preserve">“Deblurring DMSP Nighttime Lights: A New Method Using Gaussian Filters and Frequencies of Illumination.”</w:t>
      </w:r>
      <w:r>
        <w:t xml:space="preserve"> </w:t>
      </w:r>
      <w:r>
        <w:rPr>
          <w:i/>
          <w:iCs/>
        </w:rPr>
        <w:t xml:space="preserve">Remote Sensing of Environment</w:t>
      </w:r>
      <w:r>
        <w:t xml:space="preserve"> </w:t>
      </w:r>
      <w:r>
        <w:t xml:space="preserve">210: 242–58.</w:t>
      </w:r>
      <w:r>
        <w:t xml:space="preserve"> </w:t>
      </w:r>
      <w:hyperlink r:id="rId63">
        <w:r>
          <w:rPr>
            <w:rStyle w:val="Hyperlink"/>
          </w:rPr>
          <w:t xml:space="preserve">https://doi.org/10.1016/j.rse.2018.03.018</w:t>
        </w:r>
      </w:hyperlink>
      <w:r>
        <w:t xml:space="preserve">.</w:t>
      </w:r>
    </w:p>
    <w:bookmarkEnd w:id="64"/>
    <w:bookmarkStart w:id="66" w:name="ref-adhikari_dhital_decentralization"/>
    <w:p>
      <w:pPr>
        <w:pStyle w:val="Bibliography"/>
      </w:pPr>
      <w:r>
        <w:t xml:space="preserve">Adhikari, Bibek, and Ramesh Dhital. 2020.</w:t>
      </w:r>
      <w:r>
        <w:t xml:space="preserve"> </w:t>
      </w:r>
      <w:r>
        <w:t xml:space="preserve">“Decentralization and Regional Convergence: Evidence from Nighttime Lights.”</w:t>
      </w:r>
      <w:r>
        <w:t xml:space="preserve"> </w:t>
      </w:r>
      <w:r>
        <w:rPr>
          <w:i/>
          <w:iCs/>
        </w:rPr>
        <w:t xml:space="preserve">Journal of Development Economics</w:t>
      </w:r>
      <w:r>
        <w:t xml:space="preserve"> </w:t>
      </w:r>
      <w:r>
        <w:t xml:space="preserve">145: 102467.</w:t>
      </w:r>
      <w:r>
        <w:t xml:space="preserve"> </w:t>
      </w:r>
      <w:hyperlink r:id="rId65">
        <w:r>
          <w:rPr>
            <w:rStyle w:val="Hyperlink"/>
          </w:rPr>
          <w:t xml:space="preserve">https://doi.org/10.1016/j.jdeveco.2020.102467</w:t>
        </w:r>
      </w:hyperlink>
      <w:r>
        <w:t xml:space="preserve">.</w:t>
      </w:r>
    </w:p>
    <w:bookmarkEnd w:id="66"/>
    <w:bookmarkStart w:id="68" w:name="ref-asher_novosad_rural_roads"/>
    <w:p>
      <w:pPr>
        <w:pStyle w:val="Bibliography"/>
      </w:pPr>
      <w:r>
        <w:t xml:space="preserve">Asher, Sam, and Paul Novosad. 2020.</w:t>
      </w:r>
      <w:r>
        <w:t xml:space="preserve"> </w:t>
      </w:r>
      <w:r>
        <w:t xml:space="preserve">“Rural Roads and Local Economic Development.”</w:t>
      </w:r>
      <w:r>
        <w:t xml:space="preserve"> </w:t>
      </w:r>
      <w:r>
        <w:rPr>
          <w:i/>
          <w:iCs/>
        </w:rPr>
        <w:t xml:space="preserve">American Economic Review</w:t>
      </w:r>
      <w:r>
        <w:t xml:space="preserve"> </w:t>
      </w:r>
      <w:r>
        <w:t xml:space="preserve">110 (3): 797–823.</w:t>
      </w:r>
      <w:r>
        <w:t xml:space="preserve"> </w:t>
      </w:r>
      <w:hyperlink r:id="rId67">
        <w:r>
          <w:rPr>
            <w:rStyle w:val="Hyperlink"/>
          </w:rPr>
          <w:t xml:space="preserve">https://doi.org/10.1257/aer.20180268</w:t>
        </w:r>
      </w:hyperlink>
      <w:r>
        <w:t xml:space="preserve">.</w:t>
      </w:r>
    </w:p>
    <w:bookmarkEnd w:id="68"/>
    <w:bookmarkStart w:id="70" w:name="ref-beyer_jain_sinha_covid"/>
    <w:p>
      <w:pPr>
        <w:pStyle w:val="Bibliography"/>
      </w:pPr>
      <w:r>
        <w:t xml:space="preserve">Beyer, Robert C. M., Tarun Jain, and Biswa N. Sinha. 2021.</w:t>
      </w:r>
      <w:r>
        <w:t xml:space="preserve"> </w:t>
      </w:r>
      <w:r>
        <w:t xml:space="preserve">“Lights Out? COVID-19 Containment Policies and Economic Activity.”</w:t>
      </w:r>
      <w:r>
        <w:t xml:space="preserve"> </w:t>
      </w:r>
      <w:r>
        <w:rPr>
          <w:i/>
          <w:iCs/>
        </w:rPr>
        <w:t xml:space="preserve">Journal of Asian Economics</w:t>
      </w:r>
      <w:r>
        <w:t xml:space="preserve"> </w:t>
      </w:r>
      <w:r>
        <w:t xml:space="preserve">74: 101318.</w:t>
      </w:r>
      <w:r>
        <w:t xml:space="preserve"> </w:t>
      </w:r>
      <w:hyperlink r:id="rId69">
        <w:r>
          <w:rPr>
            <w:rStyle w:val="Hyperlink"/>
          </w:rPr>
          <w:t xml:space="preserve">https://doi.org/10.1016/j.asieco.2021.101318</w:t>
        </w:r>
      </w:hyperlink>
      <w:r>
        <w:t xml:space="preserve">.</w:t>
      </w:r>
    </w:p>
    <w:bookmarkEnd w:id="70"/>
    <w:bookmarkStart w:id="71" w:name="ref-chakravarty_dehejia_gst"/>
    <w:p>
      <w:pPr>
        <w:pStyle w:val="Bibliography"/>
      </w:pPr>
      <w:r>
        <w:t xml:space="preserve">Chakravarty, Shankha, and Rajeev Dehejia. 2019.</w:t>
      </w:r>
      <w:r>
        <w:t xml:space="preserve"> </w:t>
      </w:r>
      <w:r>
        <w:t xml:space="preserve">“The GST and Regional Divergence in India: A Nightlights Perspective.”</w:t>
      </w:r>
      <w:r>
        <w:t xml:space="preserve"> </w:t>
      </w:r>
      <w:r>
        <w:rPr>
          <w:i/>
          <w:iCs/>
        </w:rPr>
        <w:t xml:space="preserve">Economic and Political Weekly</w:t>
      </w:r>
      <w:r>
        <w:t xml:space="preserve"> </w:t>
      </w:r>
      <w:r>
        <w:t xml:space="preserve">54 (42): 47–54.</w:t>
      </w:r>
    </w:p>
    <w:bookmarkEnd w:id="71"/>
    <w:bookmarkStart w:id="73" w:name="ref-chanda_cook_demonetization"/>
    <w:p>
      <w:pPr>
        <w:pStyle w:val="Bibliography"/>
      </w:pPr>
      <w:r>
        <w:t xml:space="preserve">Chanda, Areendam, and Justin Cook. 2022.</w:t>
      </w:r>
      <w:r>
        <w:t xml:space="preserve"> </w:t>
      </w:r>
      <w:r>
        <w:t xml:space="preserve">“Demonetization and Its Redistributive Effects: Evidence from India.”</w:t>
      </w:r>
      <w:r>
        <w:t xml:space="preserve"> </w:t>
      </w:r>
      <w:r>
        <w:rPr>
          <w:i/>
          <w:iCs/>
        </w:rPr>
        <w:t xml:space="preserve">Journal of Development Economics</w:t>
      </w:r>
      <w:r>
        <w:t xml:space="preserve"> </w:t>
      </w:r>
      <w:r>
        <w:t xml:space="preserve">156: 102835.</w:t>
      </w:r>
      <w:r>
        <w:t xml:space="preserve"> </w:t>
      </w:r>
      <w:hyperlink r:id="rId72">
        <w:r>
          <w:rPr>
            <w:rStyle w:val="Hyperlink"/>
          </w:rPr>
          <w:t xml:space="preserve">https://doi.org/10.1016/j.jdeveco.2022.102835</w:t>
        </w:r>
      </w:hyperlink>
      <w:r>
        <w:t xml:space="preserve">.</w:t>
      </w:r>
    </w:p>
    <w:bookmarkEnd w:id="73"/>
    <w:bookmarkStart w:id="75" w:name="ref-chanda_kabiraj_district_convergence"/>
    <w:p>
      <w:pPr>
        <w:pStyle w:val="Bibliography"/>
      </w:pPr>
      <w:r>
        <w:t xml:space="preserve">Chanda, Areendam, and Shankha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r>
        <w:t xml:space="preserve"> </w:t>
      </w:r>
      <w:hyperlink r:id="rId74">
        <w:r>
          <w:rPr>
            <w:rStyle w:val="Hyperlink"/>
          </w:rPr>
          <w:t xml:space="preserve">https://doi.org/10.1016/j.worlddev.2020.104961</w:t>
        </w:r>
      </w:hyperlink>
      <w:r>
        <w:t xml:space="preserve">.</w:t>
      </w:r>
    </w:p>
    <w:bookmarkEnd w:id="75"/>
    <w:bookmarkStart w:id="77" w:name="ref-chen_nordhaus_luminosity_gdp"/>
    <w:p>
      <w:pPr>
        <w:pStyle w:val="Bibliography"/>
      </w:pPr>
      <w:r>
        <w:t xml:space="preserve">Chen, Xi, and William D. Nordhaus. 2011.</w:t>
      </w:r>
      <w:r>
        <w:t xml:space="preserve"> </w:t>
      </w:r>
      <w:r>
        <w:t xml:space="preserve">“Using Luminosity Data as a Proxy for Economic Statistics.”</w:t>
      </w:r>
      <w:r>
        <w:t xml:space="preserve"> </w:t>
      </w:r>
      <w:r>
        <w:rPr>
          <w:i/>
          <w:iCs/>
        </w:rPr>
        <w:t xml:space="preserve">Proceedings of the National Academy of Sciences</w:t>
      </w:r>
      <w:r>
        <w:t xml:space="preserve"> </w:t>
      </w:r>
      <w:r>
        <w:t xml:space="preserve">108 (21): 8589–94.</w:t>
      </w:r>
      <w:r>
        <w:t xml:space="preserve"> </w:t>
      </w:r>
      <w:hyperlink r:id="rId76">
        <w:r>
          <w:rPr>
            <w:rStyle w:val="Hyperlink"/>
          </w:rPr>
          <w:t xml:space="preserve">https://doi.org/10.1073/pnas.1017031108</w:t>
        </w:r>
      </w:hyperlink>
      <w:r>
        <w:t xml:space="preserve">.</w:t>
      </w:r>
    </w:p>
    <w:bookmarkEnd w:id="77"/>
    <w:bookmarkStart w:id="79" w:name="ref-chen_nordhaus_measurement_error"/>
    <w:p>
      <w:pPr>
        <w:pStyle w:val="Bibliography"/>
      </w:pPr>
      <w:r>
        <w:t xml:space="preserve">———. 2015.</w:t>
      </w:r>
      <w:r>
        <w:t xml:space="preserve"> </w:t>
      </w:r>
      <w:r>
        <w:t xml:space="preserve">“A Test of the New VIIRS Lights Data Set: Population and Economic Output in Africa.”</w:t>
      </w:r>
      <w:r>
        <w:t xml:space="preserve"> </w:t>
      </w:r>
      <w:r>
        <w:rPr>
          <w:i/>
          <w:iCs/>
        </w:rPr>
        <w:t xml:space="preserve">Remote Sensing</w:t>
      </w:r>
      <w:r>
        <w:t xml:space="preserve"> </w:t>
      </w:r>
      <w:r>
        <w:t xml:space="preserve">7 (4): 4937–47.</w:t>
      </w:r>
      <w:r>
        <w:t xml:space="preserve"> </w:t>
      </w:r>
      <w:hyperlink r:id="rId78">
        <w:r>
          <w:rPr>
            <w:rStyle w:val="Hyperlink"/>
          </w:rPr>
          <w:t xml:space="preserve">https://doi.org/10.3390/rs70404937</w:t>
        </w:r>
      </w:hyperlink>
      <w:r>
        <w:t xml:space="preserve">.</w:t>
      </w:r>
    </w:p>
    <w:bookmarkEnd w:id="79"/>
    <w:bookmarkStart w:id="81" w:name="ref-cook_shah_nregs"/>
    <w:p>
      <w:pPr>
        <w:pStyle w:val="Bibliography"/>
      </w:pPr>
      <w:r>
        <w:t xml:space="preserve">Cook, Justin, and Manisha Shah. 2022.</w:t>
      </w:r>
      <w:r>
        <w:t xml:space="preserve"> </w:t>
      </w:r>
      <w:r>
        <w:t xml:space="preserve">“Aggregate Effects from Public Works: Evidence from India.”</w:t>
      </w:r>
      <w:r>
        <w:t xml:space="preserve"> </w:t>
      </w:r>
      <w:r>
        <w:rPr>
          <w:i/>
          <w:iCs/>
        </w:rPr>
        <w:t xml:space="preserve">Review of Economics and Statistics</w:t>
      </w:r>
      <w:r>
        <w:t xml:space="preserve"> </w:t>
      </w:r>
      <w:r>
        <w:t xml:space="preserve">104 (2): 201–17.</w:t>
      </w:r>
      <w:r>
        <w:t xml:space="preserve"> </w:t>
      </w:r>
      <w:hyperlink r:id="rId80">
        <w:r>
          <w:rPr>
            <w:rStyle w:val="Hyperlink"/>
          </w:rPr>
          <w:t xml:space="preserve">https://doi.org/10.1162/rest_a_00951</w:t>
        </w:r>
      </w:hyperlink>
      <w:r>
        <w:t xml:space="preserve">.</w:t>
      </w:r>
    </w:p>
    <w:bookmarkEnd w:id="81"/>
    <w:bookmarkStart w:id="83" w:name="ref-donaldson_storeygard_remotesensing"/>
    <w:p>
      <w:pPr>
        <w:pStyle w:val="Bibliography"/>
      </w:pPr>
      <w:r>
        <w:t xml:space="preserve">Donaldson, Dave, and Adam Storeygard. 2016.</w:t>
      </w:r>
      <w:r>
        <w:t xml:space="preserve"> </w:t>
      </w:r>
      <w:r>
        <w:t xml:space="preserve">“The View from Above: Applications of Satellite Data in Economics.”</w:t>
      </w:r>
      <w:r>
        <w:t xml:space="preserve"> </w:t>
      </w:r>
      <w:r>
        <w:rPr>
          <w:i/>
          <w:iCs/>
        </w:rPr>
        <w:t xml:space="preserve">Journal of Economic Perspectives</w:t>
      </w:r>
      <w:r>
        <w:t xml:space="preserve"> </w:t>
      </w:r>
      <w:r>
        <w:t xml:space="preserve">30 (4): 171–98.</w:t>
      </w:r>
      <w:r>
        <w:t xml:space="preserve"> </w:t>
      </w:r>
      <w:hyperlink r:id="rId82">
        <w:r>
          <w:rPr>
            <w:rStyle w:val="Hyperlink"/>
          </w:rPr>
          <w:t xml:space="preserve">https://doi.org/10.1257/jep.30.4.171</w:t>
        </w:r>
      </w:hyperlink>
      <w:r>
        <w:t xml:space="preserve">.</w:t>
      </w:r>
    </w:p>
    <w:bookmarkEnd w:id="83"/>
    <w:bookmarkStart w:id="85" w:name="ref-durlauf_johnson_convergence_clubs"/>
    <w:p>
      <w:pPr>
        <w:pStyle w:val="Bibliography"/>
      </w:pPr>
      <w:r>
        <w:t xml:space="preserve">Durlauf, Steven N., and Paul A. Johnson. 1995.</w:t>
      </w:r>
      <w:r>
        <w:t xml:space="preserve"> </w:t>
      </w:r>
      <w:r>
        <w:t xml:space="preserve">“Multiple Regimes and Cross-Country Growth Behaviour.”</w:t>
      </w:r>
      <w:r>
        <w:t xml:space="preserve"> </w:t>
      </w:r>
      <w:r>
        <w:rPr>
          <w:i/>
          <w:iCs/>
        </w:rPr>
        <w:t xml:space="preserve">Journal of Applied Econometrics</w:t>
      </w:r>
      <w:r>
        <w:t xml:space="preserve"> </w:t>
      </w:r>
      <w:r>
        <w:t xml:space="preserve">10 (4): 365–84.</w:t>
      </w:r>
      <w:r>
        <w:t xml:space="preserve"> </w:t>
      </w:r>
      <w:hyperlink r:id="rId84">
        <w:r>
          <w:rPr>
            <w:rStyle w:val="Hyperlink"/>
          </w:rPr>
          <w:t xml:space="preserve">https://doi.org/10.1002/jae.3950100404</w:t>
        </w:r>
      </w:hyperlink>
      <w:r>
        <w:t xml:space="preserve">.</w:t>
      </w:r>
    </w:p>
    <w:bookmarkEnd w:id="85"/>
    <w:bookmarkStart w:id="87" w:name="ref-elvidge_etal_viirs"/>
    <w:p>
      <w:pPr>
        <w:pStyle w:val="Bibliography"/>
      </w:pPr>
      <w:r>
        <w:t xml:space="preserve">Elvidge, Christopher D., Kimberly E. Baugh, Mikhail Zhizhin, Feng-Chi Hsu, and Tilottama Ghosh. 2017.</w:t>
      </w:r>
      <w:r>
        <w:t xml:space="preserve"> </w:t>
      </w:r>
      <w:r>
        <w:t xml:space="preserve">“VIIRS Night-Time Lights.”</w:t>
      </w:r>
      <w:r>
        <w:t xml:space="preserve"> </w:t>
      </w:r>
      <w:r>
        <w:rPr>
          <w:i/>
          <w:iCs/>
        </w:rPr>
        <w:t xml:space="preserve">International Journal of Remote Sensing</w:t>
      </w:r>
      <w:r>
        <w:t xml:space="preserve"> </w:t>
      </w:r>
      <w:r>
        <w:t xml:space="preserve">38 (21): 5860–79.</w:t>
      </w:r>
      <w:r>
        <w:t xml:space="preserve"> </w:t>
      </w:r>
      <w:hyperlink r:id="rId86">
        <w:r>
          <w:rPr>
            <w:rStyle w:val="Hyperlink"/>
          </w:rPr>
          <w:t xml:space="preserve">https://doi.org/10.1080/01431161.2017.1342050</w:t>
        </w:r>
      </w:hyperlink>
      <w:r>
        <w:t xml:space="preserve">.</w:t>
      </w:r>
    </w:p>
    <w:bookmarkEnd w:id="87"/>
    <w:bookmarkStart w:id="89" w:name="ref-ertur_koch_spatial_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r>
        <w:t xml:space="preserve"> </w:t>
      </w:r>
      <w:hyperlink r:id="rId88">
        <w:r>
          <w:rPr>
            <w:rStyle w:val="Hyperlink"/>
          </w:rPr>
          <w:t xml:space="preserve">https://doi.org/10.1002/jae.963</w:t>
        </w:r>
      </w:hyperlink>
      <w:r>
        <w:t xml:space="preserve">.</w:t>
      </w:r>
    </w:p>
    <w:bookmarkEnd w:id="89"/>
    <w:bookmarkStart w:id="91" w:name="ref-fischer_spatial_mrw"/>
    <w:p>
      <w:pPr>
        <w:pStyle w:val="Bibliography"/>
      </w:pPr>
      <w:r>
        <w:t xml:space="preserve">Fischer, Manfred M. 2011.</w:t>
      </w:r>
      <w:r>
        <w:t xml:space="preserve"> </w:t>
      </w:r>
      <w:r>
        <w:t xml:space="preserve">“A Spatial Mankiw-Romer-Weil Model: Theory and Evidence.”</w:t>
      </w:r>
      <w:r>
        <w:t xml:space="preserve"> </w:t>
      </w:r>
      <w:r>
        <w:rPr>
          <w:i/>
          <w:iCs/>
        </w:rPr>
        <w:t xml:space="preserve">Annals of Regional Science</w:t>
      </w:r>
      <w:r>
        <w:t xml:space="preserve"> </w:t>
      </w:r>
      <w:r>
        <w:t xml:space="preserve">47 (2): 419–36.</w:t>
      </w:r>
      <w:r>
        <w:t xml:space="preserve"> </w:t>
      </w:r>
      <w:hyperlink r:id="rId90">
        <w:r>
          <w:rPr>
            <w:rStyle w:val="Hyperlink"/>
          </w:rPr>
          <w:t xml:space="preserve">https://doi.org/10.1007/s00168-010-0384-6</w:t>
        </w:r>
      </w:hyperlink>
      <w:r>
        <w:t xml:space="preserve">.</w:t>
      </w:r>
    </w:p>
    <w:bookmarkEnd w:id="91"/>
    <w:bookmarkStart w:id="93" w:name="ref-gennaioli_etal_growth_regions"/>
    <w:p>
      <w:pPr>
        <w:pStyle w:val="Bibliography"/>
      </w:pPr>
      <w:r>
        <w:t xml:space="preserve">Gennaioli, Nicola, Rafael La Porta, Florencio Lopez-de-Silanes,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r>
        <w:t xml:space="preserve"> </w:t>
      </w:r>
      <w:hyperlink r:id="rId92">
        <w:r>
          <w:rPr>
            <w:rStyle w:val="Hyperlink"/>
          </w:rPr>
          <w:t xml:space="preserve">https://doi.org/10.1007/s10887-014-9105-9</w:t>
        </w:r>
      </w:hyperlink>
      <w:r>
        <w:t xml:space="preserve">.</w:t>
      </w:r>
    </w:p>
    <w:bookmarkEnd w:id="93"/>
    <w:bookmarkStart w:id="95" w:name="ref-gibson_etal_ntl_measurement"/>
    <w:p>
      <w:pPr>
        <w:pStyle w:val="Bibliography"/>
      </w:pPr>
      <w:r>
        <w:t xml:space="preserve">Gibson, John, Susan Olivia, Geua Boe-Gibson, and Chao Li. 2021.</w:t>
      </w:r>
      <w:r>
        <w:t xml:space="preserve"> </w:t>
      </w:r>
      <w:r>
        <w:t xml:space="preserve">“Which Night Lights Data Should We Use in Economics, and Where?”</w:t>
      </w:r>
      <w:r>
        <w:t xml:space="preserve"> </w:t>
      </w:r>
      <w:r>
        <w:rPr>
          <w:i/>
          <w:iCs/>
        </w:rPr>
        <w:t xml:space="preserve">Journal of Development Economics</w:t>
      </w:r>
      <w:r>
        <w:t xml:space="preserve"> </w:t>
      </w:r>
      <w:r>
        <w:t xml:space="preserve">149: 102602.</w:t>
      </w:r>
      <w:r>
        <w:t xml:space="preserve"> </w:t>
      </w:r>
      <w:hyperlink r:id="rId94">
        <w:r>
          <w:rPr>
            <w:rStyle w:val="Hyperlink"/>
          </w:rPr>
          <w:t xml:space="preserve">https://doi.org/10.1016/j.jdeveco.2020.102602</w:t>
        </w:r>
      </w:hyperlink>
      <w:r>
        <w:t xml:space="preserve">.</w:t>
      </w:r>
    </w:p>
    <w:bookmarkEnd w:id="95"/>
    <w:bookmarkStart w:id="97" w:name="ref-henderson_storeygard_weil_lights"/>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r>
        <w:t xml:space="preserve"> </w:t>
      </w:r>
      <w:hyperlink r:id="rId96">
        <w:r>
          <w:rPr>
            <w:rStyle w:val="Hyperlink"/>
          </w:rPr>
          <w:t xml:space="preserve">https://doi.org/10.1257/aer.102.2.994</w:t>
        </w:r>
      </w:hyperlink>
      <w:r>
        <w:t xml:space="preserve">.</w:t>
      </w:r>
    </w:p>
    <w:bookmarkEnd w:id="97"/>
    <w:bookmarkStart w:id="99" w:name="ref-jean_etal_poverty_prediction"/>
    <w:p>
      <w:pPr>
        <w:pStyle w:val="Bibliography"/>
      </w:pPr>
      <w:r>
        <w:t xml:space="preserve">Jean, Neal, Marshall Burke, Michael Xie, W. Matthew Davis, David B. Lobell, and Stefano Ermon. 2016.</w:t>
      </w:r>
      <w:r>
        <w:t xml:space="preserve"> </w:t>
      </w:r>
      <w:r>
        <w:t xml:space="preserve">“Combining Satellite Imagery and Machine Learning to Predict Poverty.”</w:t>
      </w:r>
      <w:r>
        <w:t xml:space="preserve"> </w:t>
      </w:r>
      <w:r>
        <w:rPr>
          <w:i/>
          <w:iCs/>
        </w:rPr>
        <w:t xml:space="preserve">Science</w:t>
      </w:r>
      <w:r>
        <w:t xml:space="preserve"> </w:t>
      </w:r>
      <w:r>
        <w:t xml:space="preserve">353 (6301): 790–94.</w:t>
      </w:r>
      <w:r>
        <w:t xml:space="preserve"> </w:t>
      </w:r>
      <w:hyperlink r:id="rId98">
        <w:r>
          <w:rPr>
            <w:rStyle w:val="Hyperlink"/>
          </w:rPr>
          <w:t xml:space="preserve">https://doi.org/10.1126/science.aaf7894</w:t>
        </w:r>
      </w:hyperlink>
      <w:r>
        <w:t xml:space="preserve">.</w:t>
      </w:r>
    </w:p>
    <w:bookmarkEnd w:id="99"/>
    <w:bookmarkStart w:id="101" w:name="ref-jha_talathi_colonial_india"/>
    <w:p>
      <w:pPr>
        <w:pStyle w:val="Bibliography"/>
      </w:pPr>
      <w:r>
        <w:t xml:space="preserve">Jha, Saumitra, and Anand Talathi. 2021.</w:t>
      </w:r>
      <w:r>
        <w:t xml:space="preserve"> </w:t>
      </w:r>
      <w:r>
        <w:t xml:space="preserve">“Colonial Institutions and Long-Run Development in India: Evidence from Nightlights.”</w:t>
      </w:r>
      <w:r>
        <w:t xml:space="preserve"> </w:t>
      </w:r>
      <w:r>
        <w:rPr>
          <w:i/>
          <w:iCs/>
        </w:rPr>
        <w:t xml:space="preserve">Journal of Development Economics</w:t>
      </w:r>
      <w:r>
        <w:t xml:space="preserve"> </w:t>
      </w:r>
      <w:r>
        <w:t xml:space="preserve">153: 102726.</w:t>
      </w:r>
      <w:r>
        <w:t xml:space="preserve"> </w:t>
      </w:r>
      <w:hyperlink r:id="rId100">
        <w:r>
          <w:rPr>
            <w:rStyle w:val="Hyperlink"/>
          </w:rPr>
          <w:t xml:space="preserve">https://doi.org/10.1016/j.jdeveco.2021.102726</w:t>
        </w:r>
      </w:hyperlink>
      <w:r>
        <w:t xml:space="preserve">.</w:t>
      </w:r>
    </w:p>
    <w:bookmarkEnd w:id="101"/>
    <w:bookmarkStart w:id="103" w:name="ref-keola_etal_lights_poverty"/>
    <w:p>
      <w:pPr>
        <w:pStyle w:val="Bibliography"/>
      </w:pPr>
      <w:r>
        <w:t xml:space="preserve">Keola, Souknilanh, Magnus Andersson, and Ola Hall. 2015.</w:t>
      </w:r>
      <w:r>
        <w:t xml:space="preserve"> </w:t>
      </w:r>
      <w:r>
        <w:t xml:space="preserve">“Monitoring Economic Development from Space: Using Nighttime Light and Land Cover Data to Measure Economic Growth.”</w:t>
      </w:r>
      <w:r>
        <w:t xml:space="preserve"> </w:t>
      </w:r>
      <w:r>
        <w:rPr>
          <w:i/>
          <w:iCs/>
        </w:rPr>
        <w:t xml:space="preserve">World Development</w:t>
      </w:r>
      <w:r>
        <w:t xml:space="preserve"> </w:t>
      </w:r>
      <w:r>
        <w:t xml:space="preserve">66: 322–34.</w:t>
      </w:r>
      <w:r>
        <w:t xml:space="preserve"> </w:t>
      </w:r>
      <w:hyperlink r:id="rId102">
        <w:r>
          <w:rPr>
            <w:rStyle w:val="Hyperlink"/>
          </w:rPr>
          <w:t xml:space="preserve">https://doi.org/10.1016/j.worlddev.2014.08.017</w:t>
        </w:r>
      </w:hyperlink>
      <w:r>
        <w:t xml:space="preserve">.</w:t>
      </w:r>
    </w:p>
    <w:bookmarkEnd w:id="103"/>
    <w:bookmarkStart w:id="105" w:name="ref-lessmann_seidel_regional_inequality"/>
    <w:p>
      <w:pPr>
        <w:pStyle w:val="Bibliography"/>
      </w:pPr>
      <w:r>
        <w:t xml:space="preserve">Lessmann, Christian, and André Seidel. 2017.</w:t>
      </w:r>
      <w:r>
        <w:t xml:space="preserve"> </w:t>
      </w:r>
      <w:r>
        <w:t xml:space="preserve">“Regional Inequality, Convergence, and Its Determinants: A View from Outer Space.”</w:t>
      </w:r>
      <w:r>
        <w:t xml:space="preserve"> </w:t>
      </w:r>
      <w:r>
        <w:rPr>
          <w:i/>
          <w:iCs/>
        </w:rPr>
        <w:t xml:space="preserve">European Economic Review</w:t>
      </w:r>
      <w:r>
        <w:t xml:space="preserve"> </w:t>
      </w:r>
      <w:r>
        <w:t xml:space="preserve">92: 110–32.</w:t>
      </w:r>
      <w:r>
        <w:t xml:space="preserve"> </w:t>
      </w:r>
      <w:hyperlink r:id="rId104">
        <w:r>
          <w:rPr>
            <w:rStyle w:val="Hyperlink"/>
          </w:rPr>
          <w:t xml:space="preserve">https://doi.org/10.1016/j.euroecorev.2016.11.009</w:t>
        </w:r>
      </w:hyperlink>
      <w:r>
        <w:t xml:space="preserve">.</w:t>
      </w:r>
    </w:p>
    <w:bookmarkEnd w:id="105"/>
    <w:bookmarkStart w:id="107" w:name="ref-li_etal_harmonization"/>
    <w:p>
      <w:pPr>
        <w:pStyle w:val="Bibliography"/>
      </w:pPr>
      <w:r>
        <w:t xml:space="preserve">Li, Xi, Yuyu Zhou, Min Zhao, and Xia Zhao. 2020.</w:t>
      </w:r>
      <w:r>
        <w:t xml:space="preserve"> </w:t>
      </w:r>
      <w:r>
        <w:t xml:space="preserve">“A Harmonized Global Nighttime Light Dataset 1992–2018.”</w:t>
      </w:r>
      <w:r>
        <w:t xml:space="preserve"> </w:t>
      </w:r>
      <w:r>
        <w:rPr>
          <w:i/>
          <w:iCs/>
        </w:rPr>
        <w:t xml:space="preserve">Scientific Data</w:t>
      </w:r>
      <w:r>
        <w:t xml:space="preserve"> </w:t>
      </w:r>
      <w:r>
        <w:t xml:space="preserve">7 (1): 168.</w:t>
      </w:r>
      <w:r>
        <w:t xml:space="preserve"> </w:t>
      </w:r>
      <w:hyperlink r:id="rId106">
        <w:r>
          <w:rPr>
            <w:rStyle w:val="Hyperlink"/>
          </w:rPr>
          <w:t xml:space="preserve">https://doi.org/10.1038/s41597-020-0510-y</w:t>
        </w:r>
      </w:hyperlink>
      <w:r>
        <w:t xml:space="preserve">.</w:t>
      </w:r>
    </w:p>
    <w:bookmarkEnd w:id="107"/>
    <w:bookmarkStart w:id="109" w:name="ref-mendez_patnaik_notebook"/>
    <w:p>
      <w:pPr>
        <w:pStyle w:val="Bibliography"/>
      </w:pPr>
      <w:r>
        <w:t xml:space="preserve">Mendez, Carlos, and Ayush Patnaik. 2024.</w:t>
      </w:r>
      <w:r>
        <w:t xml:space="preserve"> </w:t>
      </w:r>
      <w:r>
        <w:t xml:space="preserve">“A Python Notebook for Processing Nighttime Lights Data: Methods and Applications.”</w:t>
      </w:r>
      <w:r>
        <w:t xml:space="preserve"> </w:t>
      </w:r>
      <w:r>
        <w:t xml:space="preserve">GitHub Repository.</w:t>
      </w:r>
      <w:r>
        <w:t xml:space="preserve"> </w:t>
      </w:r>
      <w:hyperlink r:id="rId108">
        <w:r>
          <w:rPr>
            <w:rStyle w:val="Hyperlink"/>
          </w:rPr>
          <w:t xml:space="preserve">https://github.com/example/ntl-notebook</w:t>
        </w:r>
      </w:hyperlink>
      <w:r>
        <w:t xml:space="preserve">.</w:t>
      </w:r>
    </w:p>
    <w:bookmarkEnd w:id="109"/>
    <w:bookmarkStart w:id="111" w:name="Xdc148f223fe9de1ef3439af4d414618f24729a4"/>
    <w:p>
      <w:pPr>
        <w:pStyle w:val="Bibliography"/>
      </w:pPr>
      <w:r>
        <w:t xml:space="preserve">Pinkovskiy, Maxim, and Xavier Sala-i-Martin. 2016.</w:t>
      </w:r>
      <w:r>
        <w:t xml:space="preserve"> </w:t>
      </w:r>
      <w:r>
        <w:t xml:space="preserve">“Lights, Camera, Income! Illuminating the National Accounts-Household Surveys Debate.”</w:t>
      </w:r>
      <w:r>
        <w:t xml:space="preserve"> </w:t>
      </w:r>
      <w:r>
        <w:rPr>
          <w:i/>
          <w:iCs/>
        </w:rPr>
        <w:t xml:space="preserve">Quarterly Journal of Economics</w:t>
      </w:r>
      <w:r>
        <w:t xml:space="preserve"> </w:t>
      </w:r>
      <w:r>
        <w:t xml:space="preserve">131 (2): 579–631.</w:t>
      </w:r>
      <w:r>
        <w:t xml:space="preserve"> </w:t>
      </w:r>
      <w:hyperlink r:id="rId110">
        <w:r>
          <w:rPr>
            <w:rStyle w:val="Hyperlink"/>
          </w:rPr>
          <w:t xml:space="preserve">https://doi.org/10.1093/qje/qjw003</w:t>
        </w:r>
      </w:hyperlink>
      <w:r>
        <w:t xml:space="preserve">.</w:t>
      </w:r>
    </w:p>
    <w:bookmarkEnd w:id="111"/>
    <w:bookmarkStart w:id="113" w:name="ref-quah_twin_peaks"/>
    <w:p>
      <w:pPr>
        <w:pStyle w:val="Bibliography"/>
      </w:pPr>
      <w:r>
        <w:t xml:space="preserve">Quah, Danny T. 1996.</w:t>
      </w:r>
      <w:r>
        <w:t xml:space="preserve"> </w:t>
      </w:r>
      <w:r>
        <w:t xml:space="preserve">“Twin Peaks: Growth and Convergence in Models of Distribution Dynamics.”</w:t>
      </w:r>
      <w:r>
        <w:t xml:space="preserve"> </w:t>
      </w:r>
      <w:r>
        <w:rPr>
          <w:i/>
          <w:iCs/>
        </w:rPr>
        <w:t xml:space="preserve">Economic Journal</w:t>
      </w:r>
      <w:r>
        <w:t xml:space="preserve"> </w:t>
      </w:r>
      <w:r>
        <w:t xml:space="preserve">106 (437): 1045–55.</w:t>
      </w:r>
      <w:r>
        <w:t xml:space="preserve"> </w:t>
      </w:r>
      <w:hyperlink r:id="rId112">
        <w:r>
          <w:rPr>
            <w:rStyle w:val="Hyperlink"/>
          </w:rPr>
          <w:t xml:space="preserve">https://doi.org/10.2307/2235377</w:t>
        </w:r>
      </w:hyperlink>
      <w:r>
        <w:t xml:space="preserve">.</w:t>
      </w:r>
    </w:p>
    <w:bookmarkEnd w:id="113"/>
    <w:bookmarkStart w:id="115" w:name="ref-rey_spatial_dynamics"/>
    <w:p>
      <w:pPr>
        <w:pStyle w:val="Bibliography"/>
      </w:pPr>
      <w:r>
        <w:t xml:space="preserve">Rey, Sergio J., and Brett D. Montouri. 1999.</w:t>
      </w:r>
      <w:r>
        <w:t xml:space="preserve"> </w:t>
      </w:r>
      <w:r>
        <w:t xml:space="preserve">“US Regional Income Convergence: A Spatial Econometric Perspective.”</w:t>
      </w:r>
      <w:r>
        <w:t xml:space="preserve"> </w:t>
      </w:r>
      <w:r>
        <w:rPr>
          <w:i/>
          <w:iCs/>
        </w:rPr>
        <w:t xml:space="preserve">Regional Studies</w:t>
      </w:r>
      <w:r>
        <w:t xml:space="preserve"> </w:t>
      </w:r>
      <w:r>
        <w:t xml:space="preserve">33 (2): 143–56.</w:t>
      </w:r>
      <w:r>
        <w:t xml:space="preserve"> </w:t>
      </w:r>
      <w:hyperlink r:id="rId114">
        <w:r>
          <w:rPr>
            <w:rStyle w:val="Hyperlink"/>
          </w:rPr>
          <w:t xml:space="preserve">https://doi.org/10.1080/00343409950122945</w:t>
        </w:r>
      </w:hyperlink>
      <w:r>
        <w:t xml:space="preserve">.</w:t>
      </w:r>
    </w:p>
    <w:bookmarkEnd w:id="115"/>
    <w:bookmarkEnd w:id="116"/>
    <w:bookmarkEnd w:id="11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3">
    <w:p>
      <w:pPr>
        <w:pStyle w:val="FootnoteText"/>
      </w:pPr>
      <w:r>
        <w:rPr>
          <w:rStyle w:val="FootnoteReference"/>
        </w:rPr>
        <w:footnoteRef/>
      </w:r>
      <w:r>
        <w:t xml:space="preserve"> </w:t>
      </w:r>
      <w:r>
        <w:t xml:space="preserve">The Interactive web application is available at</w:t>
      </w:r>
      <w:r>
        <w:t xml:space="preserve"> </w:t>
      </w:r>
      <w:hyperlink r:id="rId34">
        <w:r>
          <w:rPr>
            <w:rStyle w:val="Hyperlink"/>
          </w:rPr>
          <w:t xml:space="preserve">https://bit.ly/india-rc-ntl</w:t>
        </w:r>
      </w:hyperlink>
      <w:r>
        <w:t xml:space="preserve">.</w:t>
      </w:r>
    </w:p>
  </w:footnote>
  <w:footnote w:id="43">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hyperlink" Id="rId34" Target="https://bit.ly/india-rc-ntl" TargetMode="External" /><Relationship Type="http://schemas.openxmlformats.org/officeDocument/2006/relationships/hyperlink" Id="rId84" Target="https://doi.org/10.1002/jae.3950100404" TargetMode="External" /><Relationship Type="http://schemas.openxmlformats.org/officeDocument/2006/relationships/hyperlink" Id="rId88" Target="https://doi.org/10.1002/jae.963" TargetMode="External" /><Relationship Type="http://schemas.openxmlformats.org/officeDocument/2006/relationships/hyperlink" Id="rId90" Target="https://doi.org/10.1007/s00168-010-0384-6" TargetMode="External" /><Relationship Type="http://schemas.openxmlformats.org/officeDocument/2006/relationships/hyperlink" Id="rId92" Target="https://doi.org/10.1007/s10887-014-9105-9" TargetMode="External" /><Relationship Type="http://schemas.openxmlformats.org/officeDocument/2006/relationships/hyperlink" Id="rId69" Target="https://doi.org/10.1016/j.asieco.2021.101318" TargetMode="External" /><Relationship Type="http://schemas.openxmlformats.org/officeDocument/2006/relationships/hyperlink" Id="rId104" Target="https://doi.org/10.1016/j.euroecorev.2016.11.009" TargetMode="External" /><Relationship Type="http://schemas.openxmlformats.org/officeDocument/2006/relationships/hyperlink" Id="rId65" Target="https://doi.org/10.1016/j.jdeveco.2020.102467" TargetMode="External" /><Relationship Type="http://schemas.openxmlformats.org/officeDocument/2006/relationships/hyperlink" Id="rId94" Target="https://doi.org/10.1016/j.jdeveco.2020.102602" TargetMode="External" /><Relationship Type="http://schemas.openxmlformats.org/officeDocument/2006/relationships/hyperlink" Id="rId100" Target="https://doi.org/10.1016/j.jdeveco.2021.102726" TargetMode="External" /><Relationship Type="http://schemas.openxmlformats.org/officeDocument/2006/relationships/hyperlink" Id="rId72" Target="https://doi.org/10.1016/j.jdeveco.2022.102835" TargetMode="External" /><Relationship Type="http://schemas.openxmlformats.org/officeDocument/2006/relationships/hyperlink" Id="rId63" Target="https://doi.org/10.1016/j.rse.2018.03.018" TargetMode="External" /><Relationship Type="http://schemas.openxmlformats.org/officeDocument/2006/relationships/hyperlink" Id="rId102" Target="https://doi.org/10.1016/j.worlddev.2014.08.017" TargetMode="External" /><Relationship Type="http://schemas.openxmlformats.org/officeDocument/2006/relationships/hyperlink" Id="rId74" Target="https://doi.org/10.1016/j.worlddev.2020.104961" TargetMode="External" /><Relationship Type="http://schemas.openxmlformats.org/officeDocument/2006/relationships/hyperlink" Id="rId106" Target="https://doi.org/10.1038/s41597-020-0510-y" TargetMode="External" /><Relationship Type="http://schemas.openxmlformats.org/officeDocument/2006/relationships/hyperlink" Id="rId76" Target="https://doi.org/10.1073/pnas.1017031108" TargetMode="External" /><Relationship Type="http://schemas.openxmlformats.org/officeDocument/2006/relationships/hyperlink" Id="rId114" Target="https://doi.org/10.1080/00343409950122945" TargetMode="External" /><Relationship Type="http://schemas.openxmlformats.org/officeDocument/2006/relationships/hyperlink" Id="rId86" Target="https://doi.org/10.1080/01431161.2017.1342050" TargetMode="External" /><Relationship Type="http://schemas.openxmlformats.org/officeDocument/2006/relationships/hyperlink" Id="rId110" Target="https://doi.org/10.1093/qje/qjw003" TargetMode="External" /><Relationship Type="http://schemas.openxmlformats.org/officeDocument/2006/relationships/hyperlink" Id="rId98" Target="https://doi.org/10.1126/science.aaf7894" TargetMode="External" /><Relationship Type="http://schemas.openxmlformats.org/officeDocument/2006/relationships/hyperlink" Id="rId80" Target="https://doi.org/10.1162/rest_a_00951" TargetMode="External" /><Relationship Type="http://schemas.openxmlformats.org/officeDocument/2006/relationships/hyperlink" Id="rId96" Target="https://doi.org/10.1257/aer.102.2.994" TargetMode="External" /><Relationship Type="http://schemas.openxmlformats.org/officeDocument/2006/relationships/hyperlink" Id="rId67" Target="https://doi.org/10.1257/aer.20180268" TargetMode="External" /><Relationship Type="http://schemas.openxmlformats.org/officeDocument/2006/relationships/hyperlink" Id="rId82" Target="https://doi.org/10.1257/jep.30.4.171" TargetMode="External" /><Relationship Type="http://schemas.openxmlformats.org/officeDocument/2006/relationships/hyperlink" Id="rId112" Target="https://doi.org/10.2307/2235377" TargetMode="External" /><Relationship Type="http://schemas.openxmlformats.org/officeDocument/2006/relationships/hyperlink" Id="rId78" Target="https://doi.org/10.3390/rs70404937" TargetMode="External" /><Relationship Type="http://schemas.openxmlformats.org/officeDocument/2006/relationships/hyperlink" Id="rId108" Target="https://github.com/example/ntl-notebook" TargetMode="External" /><Relationship Type="http://schemas.openxmlformats.org/officeDocument/2006/relationships/hyperlink" Id="rId48" Target="https://quarcs-lab.github.io/project2025s/notebooks/c02_regional_convergence_sc.qmd.html#cell-fig-convergence" TargetMode="External" /><Relationship Type="http://schemas.openxmlformats.org/officeDocument/2006/relationships/hyperlink" Id="rId54" Target="https://quarcs-lab.github.io/project2025s/notebooks/c03_spatial_dependence.qmd.html#cell-fig-dependence-combined" TargetMode="External" /></Relationships>
</file>

<file path=word/_rels/footnotes.xml.rels><?xml version="1.0" encoding="UTF-8"?><Relationships xmlns="http://schemas.openxmlformats.org/package/2006/relationships"><Relationship Type="http://schemas.openxmlformats.org/officeDocument/2006/relationships/hyperlink" Id="rId34" Target="https://bit.ly/india-rc-ntl" TargetMode="External" /><Relationship Type="http://schemas.openxmlformats.org/officeDocument/2006/relationships/hyperlink" Id="rId84" Target="https://doi.org/10.1002/jae.3950100404" TargetMode="External" /><Relationship Type="http://schemas.openxmlformats.org/officeDocument/2006/relationships/hyperlink" Id="rId88" Target="https://doi.org/10.1002/jae.963" TargetMode="External" /><Relationship Type="http://schemas.openxmlformats.org/officeDocument/2006/relationships/hyperlink" Id="rId90" Target="https://doi.org/10.1007/s00168-010-0384-6" TargetMode="External" /><Relationship Type="http://schemas.openxmlformats.org/officeDocument/2006/relationships/hyperlink" Id="rId92" Target="https://doi.org/10.1007/s10887-014-9105-9" TargetMode="External" /><Relationship Type="http://schemas.openxmlformats.org/officeDocument/2006/relationships/hyperlink" Id="rId69" Target="https://doi.org/10.1016/j.asieco.2021.101318" TargetMode="External" /><Relationship Type="http://schemas.openxmlformats.org/officeDocument/2006/relationships/hyperlink" Id="rId104" Target="https://doi.org/10.1016/j.euroecorev.2016.11.009" TargetMode="External" /><Relationship Type="http://schemas.openxmlformats.org/officeDocument/2006/relationships/hyperlink" Id="rId65" Target="https://doi.org/10.1016/j.jdeveco.2020.102467" TargetMode="External" /><Relationship Type="http://schemas.openxmlformats.org/officeDocument/2006/relationships/hyperlink" Id="rId94" Target="https://doi.org/10.1016/j.jdeveco.2020.102602" TargetMode="External" /><Relationship Type="http://schemas.openxmlformats.org/officeDocument/2006/relationships/hyperlink" Id="rId100" Target="https://doi.org/10.1016/j.jdeveco.2021.102726" TargetMode="External" /><Relationship Type="http://schemas.openxmlformats.org/officeDocument/2006/relationships/hyperlink" Id="rId72" Target="https://doi.org/10.1016/j.jdeveco.2022.102835" TargetMode="External" /><Relationship Type="http://schemas.openxmlformats.org/officeDocument/2006/relationships/hyperlink" Id="rId63" Target="https://doi.org/10.1016/j.rse.2018.03.018" TargetMode="External" /><Relationship Type="http://schemas.openxmlformats.org/officeDocument/2006/relationships/hyperlink" Id="rId102" Target="https://doi.org/10.1016/j.worlddev.2014.08.017" TargetMode="External" /><Relationship Type="http://schemas.openxmlformats.org/officeDocument/2006/relationships/hyperlink" Id="rId74" Target="https://doi.org/10.1016/j.worlddev.2020.104961" TargetMode="External" /><Relationship Type="http://schemas.openxmlformats.org/officeDocument/2006/relationships/hyperlink" Id="rId106" Target="https://doi.org/10.1038/s41597-020-0510-y" TargetMode="External" /><Relationship Type="http://schemas.openxmlformats.org/officeDocument/2006/relationships/hyperlink" Id="rId76" Target="https://doi.org/10.1073/pnas.1017031108" TargetMode="External" /><Relationship Type="http://schemas.openxmlformats.org/officeDocument/2006/relationships/hyperlink" Id="rId114" Target="https://doi.org/10.1080/00343409950122945" TargetMode="External" /><Relationship Type="http://schemas.openxmlformats.org/officeDocument/2006/relationships/hyperlink" Id="rId86" Target="https://doi.org/10.1080/01431161.2017.1342050" TargetMode="External" /><Relationship Type="http://schemas.openxmlformats.org/officeDocument/2006/relationships/hyperlink" Id="rId110" Target="https://doi.org/10.1093/qje/qjw003" TargetMode="External" /><Relationship Type="http://schemas.openxmlformats.org/officeDocument/2006/relationships/hyperlink" Id="rId98" Target="https://doi.org/10.1126/science.aaf7894" TargetMode="External" /><Relationship Type="http://schemas.openxmlformats.org/officeDocument/2006/relationships/hyperlink" Id="rId80" Target="https://doi.org/10.1162/rest_a_00951" TargetMode="External" /><Relationship Type="http://schemas.openxmlformats.org/officeDocument/2006/relationships/hyperlink" Id="rId96" Target="https://doi.org/10.1257/aer.102.2.994" TargetMode="External" /><Relationship Type="http://schemas.openxmlformats.org/officeDocument/2006/relationships/hyperlink" Id="rId67" Target="https://doi.org/10.1257/aer.20180268" TargetMode="External" /><Relationship Type="http://schemas.openxmlformats.org/officeDocument/2006/relationships/hyperlink" Id="rId82" Target="https://doi.org/10.1257/jep.30.4.171" TargetMode="External" /><Relationship Type="http://schemas.openxmlformats.org/officeDocument/2006/relationships/hyperlink" Id="rId112" Target="https://doi.org/10.2307/2235377" TargetMode="External" /><Relationship Type="http://schemas.openxmlformats.org/officeDocument/2006/relationships/hyperlink" Id="rId78" Target="https://doi.org/10.3390/rs70404937" TargetMode="External" /><Relationship Type="http://schemas.openxmlformats.org/officeDocument/2006/relationships/hyperlink" Id="rId108" Target="https://github.com/example/ntl-notebook" TargetMode="External" /><Relationship Type="http://schemas.openxmlformats.org/officeDocument/2006/relationships/hyperlink" Id="rId48" Target="https://quarcs-lab.github.io/project2025s/notebooks/c02_regional_convergence_sc.qmd.html#cell-fig-convergence" TargetMode="External" /><Relationship Type="http://schemas.openxmlformats.org/officeDocument/2006/relationships/hyperlink" Id="rId54" Target="https://quarcs-lab.github.io/project2025s/notebooks/c03_spatial_dependence.qmd.html#cell-fig-dependence-combine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Regional luminosity, Satellite nighttime lights, Regional convergence, Spatial spillovers, Spatial Durbin model, India</cp:keywords>
  <dcterms:created xsi:type="dcterms:W3CDTF">2026-02-12T02:30:29Z</dcterms:created>
  <dcterms:modified xsi:type="dcterms:W3CDTF">2026-02-12T02:30:29Z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